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1A" w:rsidRDefault="00555F1A" w:rsidP="00F7403B">
      <w:pPr>
        <w:pStyle w:val="NoSpacing"/>
        <w:rPr>
          <w:rFonts w:ascii="Century Gothic" w:hAnsi="Century Gothic" w:cs="Calibri"/>
          <w:color w:val="1F497D" w:themeColor="text2"/>
          <w:sz w:val="12"/>
          <w:szCs w:val="12"/>
        </w:rPr>
      </w:pPr>
      <w:bookmarkStart w:id="0" w:name="_GoBack"/>
      <w:bookmarkEnd w:id="0"/>
    </w:p>
    <w:p w:rsidR="00753D5F" w:rsidRPr="00F7403B" w:rsidRDefault="00753D5F" w:rsidP="00F7403B">
      <w:pPr>
        <w:pStyle w:val="NoSpacing"/>
        <w:rPr>
          <w:rFonts w:ascii="Century Gothic" w:hAnsi="Century Gothic" w:cs="Calibri"/>
          <w:color w:val="1F497D" w:themeColor="text2"/>
          <w:sz w:val="32"/>
          <w:szCs w:val="32"/>
        </w:rPr>
      </w:pPr>
      <w:r w:rsidRPr="00F7403B">
        <w:rPr>
          <w:rFonts w:ascii="Century Gothic" w:hAnsi="Century Gothic" w:cs="Calibri"/>
          <w:color w:val="1F497D" w:themeColor="text2"/>
          <w:sz w:val="32"/>
          <w:szCs w:val="32"/>
        </w:rPr>
        <w:t>G30 METAL PROFILED SHEET DECKING</w:t>
      </w:r>
    </w:p>
    <w:p w:rsidR="00E7403E" w:rsidRDefault="00E7403E" w:rsidP="00753D5F">
      <w:pPr>
        <w:pStyle w:val="NoSpacing"/>
        <w:jc w:val="both"/>
        <w:rPr>
          <w:rStyle w:val="Strong"/>
          <w:rFonts w:ascii="Century Gothic" w:hAnsi="Century Gothic" w:cs="Calibri"/>
          <w:sz w:val="20"/>
          <w:szCs w:val="20"/>
        </w:rPr>
      </w:pPr>
    </w:p>
    <w:p w:rsidR="0083055F" w:rsidRPr="00E7403E" w:rsidRDefault="0083055F" w:rsidP="00753D5F">
      <w:pPr>
        <w:pStyle w:val="NoSpacing"/>
        <w:jc w:val="both"/>
        <w:rPr>
          <w:rStyle w:val="Strong"/>
          <w:rFonts w:ascii="Century Gothic" w:hAnsi="Century Gothic" w:cs="Calibri"/>
          <w:sz w:val="20"/>
          <w:szCs w:val="20"/>
        </w:rPr>
      </w:pPr>
      <w:r w:rsidRPr="00E7403E">
        <w:rPr>
          <w:rStyle w:val="Strong"/>
          <w:rFonts w:ascii="Century Gothic" w:hAnsi="Century Gothic" w:cs="Calibri"/>
          <w:sz w:val="20"/>
          <w:szCs w:val="20"/>
        </w:rPr>
        <w:t>300</w:t>
      </w:r>
      <w:r w:rsidRPr="00E7403E">
        <w:rPr>
          <w:rStyle w:val="Strong"/>
          <w:rFonts w:ascii="Century Gothic" w:hAnsi="Century Gothic" w:cs="Calibri"/>
          <w:sz w:val="20"/>
          <w:szCs w:val="20"/>
        </w:rPr>
        <w:tab/>
        <w:t>FIXINGS TO THE UNDERSIDE OF COMPOSITE FLOOR/SLAB</w:t>
      </w:r>
    </w:p>
    <w:p w:rsidR="00E7403E" w:rsidRDefault="00E7403E" w:rsidP="00753D5F">
      <w:pPr>
        <w:pStyle w:val="NoSpacing"/>
        <w:ind w:left="2160" w:hanging="1440"/>
        <w:jc w:val="both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</w:p>
    <w:p w:rsidR="0083055F" w:rsidRPr="00E7403E" w:rsidRDefault="004D6AB6" w:rsidP="00E7403E">
      <w:pPr>
        <w:pStyle w:val="NoSpacing"/>
        <w:ind w:left="2835" w:hanging="2115"/>
        <w:jc w:val="both"/>
        <w:rPr>
          <w:rFonts w:ascii="Century Gothic" w:hAnsi="Century Gothic"/>
          <w:color w:val="1F497D" w:themeColor="text2"/>
          <w:sz w:val="20"/>
          <w:szCs w:val="20"/>
        </w:rPr>
      </w:pPr>
      <w:r w:rsidRPr="00E7403E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Specification:  </w:t>
      </w:r>
      <w:r w:rsidR="00753D5F" w:rsidRPr="00E7403E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Pr="00E7403E">
        <w:rPr>
          <w:rFonts w:ascii="Century Gothic" w:hAnsi="Century Gothic"/>
          <w:color w:val="1F497D" w:themeColor="text2"/>
          <w:sz w:val="20"/>
          <w:szCs w:val="20"/>
        </w:rPr>
        <w:t xml:space="preserve">Proprietary wedge nut fixings </w:t>
      </w:r>
      <w:r w:rsidR="009170AB">
        <w:rPr>
          <w:rFonts w:ascii="Century Gothic" w:hAnsi="Century Gothic"/>
          <w:color w:val="1F497D" w:themeColor="text2"/>
          <w:sz w:val="20"/>
          <w:szCs w:val="20"/>
        </w:rPr>
        <w:t xml:space="preserve">are </w:t>
      </w:r>
      <w:r w:rsidRPr="00E7403E">
        <w:rPr>
          <w:rFonts w:ascii="Century Gothic" w:hAnsi="Century Gothic"/>
          <w:color w:val="1F497D" w:themeColor="text2"/>
          <w:sz w:val="20"/>
          <w:szCs w:val="20"/>
        </w:rPr>
        <w:t>available to suit differing profile geometries with a safe working load of 1kN per fixing.</w:t>
      </w:r>
    </w:p>
    <w:p w:rsidR="00202A33" w:rsidRPr="00E7403E" w:rsidRDefault="00202A33" w:rsidP="00753D5F">
      <w:pPr>
        <w:pStyle w:val="NoSpacing"/>
        <w:ind w:left="2160" w:hanging="1440"/>
        <w:jc w:val="both"/>
        <w:rPr>
          <w:rFonts w:ascii="Century Gothic" w:hAnsi="Century Gothic" w:cs="Calibri"/>
          <w:sz w:val="20"/>
          <w:szCs w:val="20"/>
        </w:rPr>
      </w:pPr>
    </w:p>
    <w:p w:rsidR="004D6AB6" w:rsidRPr="00E7403E" w:rsidRDefault="004D6AB6" w:rsidP="00E7403E">
      <w:pPr>
        <w:pStyle w:val="NoSpacing"/>
        <w:ind w:left="2835" w:hanging="2115"/>
        <w:jc w:val="both"/>
        <w:rPr>
          <w:rFonts w:ascii="Century Gothic" w:hAnsi="Century Gothic"/>
          <w:color w:val="1F497D" w:themeColor="text2"/>
          <w:sz w:val="20"/>
          <w:szCs w:val="20"/>
        </w:rPr>
      </w:pPr>
      <w:r w:rsidRPr="00E7403E">
        <w:rPr>
          <w:rFonts w:ascii="Century Gothic" w:hAnsi="Century Gothic"/>
          <w:sz w:val="20"/>
          <w:szCs w:val="20"/>
        </w:rPr>
        <w:t xml:space="preserve">Manufacturer:  </w:t>
      </w:r>
      <w:r w:rsidR="00E7403E">
        <w:rPr>
          <w:rFonts w:ascii="Century Gothic" w:hAnsi="Century Gothic"/>
          <w:sz w:val="20"/>
          <w:szCs w:val="20"/>
        </w:rPr>
        <w:tab/>
      </w:r>
      <w:r w:rsidRPr="00E7403E">
        <w:rPr>
          <w:rFonts w:ascii="Century Gothic" w:hAnsi="Century Gothic"/>
          <w:color w:val="1F497D" w:themeColor="text2"/>
          <w:sz w:val="20"/>
          <w:szCs w:val="20"/>
        </w:rPr>
        <w:t>Lindapter International</w:t>
      </w:r>
    </w:p>
    <w:p w:rsidR="004D6AB6" w:rsidRPr="00E7403E" w:rsidRDefault="004D6AB6" w:rsidP="00E7403E">
      <w:pPr>
        <w:pStyle w:val="NoSpacing"/>
        <w:tabs>
          <w:tab w:val="left" w:pos="2127"/>
        </w:tabs>
        <w:ind w:left="2835" w:hanging="2115"/>
        <w:jc w:val="both"/>
        <w:rPr>
          <w:rFonts w:ascii="Century Gothic" w:hAnsi="Century Gothic"/>
          <w:color w:val="1F497D" w:themeColor="text2"/>
          <w:sz w:val="20"/>
          <w:szCs w:val="20"/>
        </w:rPr>
      </w:pPr>
      <w:r w:rsidRPr="00E7403E">
        <w:rPr>
          <w:rFonts w:ascii="Century Gothic" w:hAnsi="Century Gothic"/>
          <w:sz w:val="20"/>
          <w:szCs w:val="20"/>
        </w:rPr>
        <w:tab/>
      </w:r>
      <w:r w:rsidR="00E7403E">
        <w:rPr>
          <w:rFonts w:ascii="Century Gothic" w:hAnsi="Century Gothic"/>
          <w:sz w:val="20"/>
          <w:szCs w:val="20"/>
        </w:rPr>
        <w:tab/>
      </w:r>
      <w:r w:rsidRPr="00E7403E">
        <w:rPr>
          <w:rFonts w:ascii="Century Gothic" w:hAnsi="Century Gothic"/>
          <w:color w:val="1F497D" w:themeColor="text2"/>
          <w:sz w:val="20"/>
          <w:szCs w:val="20"/>
        </w:rPr>
        <w:t>Lindsay House, Brackenbeck Road, Bradford, West Yorkshire, UK    BD7 2NF</w:t>
      </w:r>
    </w:p>
    <w:p w:rsidR="00202A33" w:rsidRDefault="004D6AB6" w:rsidP="00E7403E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Century Gothic" w:hAnsi="Century Gothic" w:cs="Calibri"/>
          <w:color w:val="1F497D" w:themeColor="text2"/>
          <w:sz w:val="12"/>
          <w:szCs w:val="12"/>
        </w:rPr>
      </w:pPr>
      <w:r w:rsidRPr="00E7403E">
        <w:rPr>
          <w:rFonts w:ascii="Century Gothic" w:hAnsi="Century Gothic" w:cs="Calibri"/>
          <w:color w:val="1F497D" w:themeColor="text2"/>
          <w:sz w:val="20"/>
          <w:szCs w:val="20"/>
        </w:rPr>
        <w:tab/>
      </w:r>
      <w:r w:rsidR="00E7403E">
        <w:rPr>
          <w:rFonts w:ascii="Century Gothic" w:hAnsi="Century Gothic" w:cs="Calibri"/>
          <w:color w:val="1F497D" w:themeColor="text2"/>
          <w:sz w:val="20"/>
          <w:szCs w:val="20"/>
        </w:rPr>
        <w:tab/>
        <w:t xml:space="preserve">Website: </w:t>
      </w:r>
      <w:hyperlink r:id="rId8" w:history="1">
        <w:r w:rsidRPr="00E7403E">
          <w:rPr>
            <w:rFonts w:ascii="Century Gothic" w:hAnsi="Century Gothic"/>
            <w:color w:val="1F497D" w:themeColor="text2"/>
            <w:sz w:val="20"/>
            <w:szCs w:val="20"/>
          </w:rPr>
          <w:t>www.lindapter.com</w:t>
        </w:r>
      </w:hyperlink>
      <w:r w:rsidRPr="00E7403E">
        <w:rPr>
          <w:rFonts w:ascii="Century Gothic" w:hAnsi="Century Gothic" w:cs="Calibri"/>
          <w:color w:val="1F497D" w:themeColor="text2"/>
          <w:sz w:val="20"/>
          <w:szCs w:val="20"/>
        </w:rPr>
        <w:t xml:space="preserve">    </w:t>
      </w:r>
      <w:r w:rsidRPr="00E7403E">
        <w:rPr>
          <w:rFonts w:ascii="Century Gothic" w:hAnsi="Century Gothic" w:cs="Calibri"/>
          <w:color w:val="1F497D" w:themeColor="text2"/>
          <w:sz w:val="20"/>
          <w:szCs w:val="20"/>
        </w:rPr>
        <w:tab/>
        <w:t>Telephone: +44 (0)1274 521 444</w:t>
      </w:r>
    </w:p>
    <w:p w:rsidR="00E7403E" w:rsidRPr="00E7403E" w:rsidRDefault="00E7403E" w:rsidP="00E7403E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Century Gothic" w:hAnsi="Century Gothic" w:cs="Calibri"/>
          <w:color w:val="1F497D" w:themeColor="text2"/>
          <w:sz w:val="12"/>
          <w:szCs w:val="12"/>
        </w:rPr>
      </w:pPr>
    </w:p>
    <w:p w:rsidR="00E7403E" w:rsidRPr="00E7403E" w:rsidRDefault="004D6AB6" w:rsidP="00E7403E">
      <w:pPr>
        <w:pStyle w:val="NoSpacing"/>
        <w:tabs>
          <w:tab w:val="left" w:pos="2835"/>
        </w:tabs>
        <w:ind w:left="2835" w:hanging="2115"/>
        <w:jc w:val="both"/>
        <w:rPr>
          <w:rFonts w:ascii="Century Gothic" w:hAnsi="Century Gothic"/>
          <w:color w:val="1F497D" w:themeColor="text2"/>
          <w:sz w:val="20"/>
          <w:szCs w:val="20"/>
        </w:rPr>
      </w:pPr>
      <w:r w:rsidRPr="00E7403E">
        <w:rPr>
          <w:rFonts w:ascii="Century Gothic" w:hAnsi="Century Gothic"/>
          <w:sz w:val="20"/>
          <w:szCs w:val="20"/>
        </w:rPr>
        <w:t>Installation:</w:t>
      </w:r>
      <w:r w:rsidRPr="00E7403E">
        <w:rPr>
          <w:rFonts w:ascii="Century Gothic" w:hAnsi="Century Gothic"/>
          <w:sz w:val="20"/>
          <w:szCs w:val="20"/>
        </w:rPr>
        <w:tab/>
      </w:r>
      <w:r w:rsidR="003679AE" w:rsidRPr="00E7403E">
        <w:rPr>
          <w:rFonts w:ascii="Century Gothic" w:hAnsi="Century Gothic"/>
          <w:color w:val="1F497D" w:themeColor="text2"/>
          <w:sz w:val="20"/>
          <w:szCs w:val="20"/>
        </w:rPr>
        <w:t>To avoid possible localised overloading of the slab, fixings should not be locally grouped.  As a guide nominal 600mm grid spacing is recommended as a minimum.</w:t>
      </w:r>
      <w:r w:rsidR="00E7403E">
        <w:rPr>
          <w:rFonts w:ascii="Century Gothic" w:hAnsi="Century Gothic"/>
          <w:color w:val="1F497D" w:themeColor="text2"/>
          <w:sz w:val="20"/>
          <w:szCs w:val="20"/>
        </w:rPr>
        <w:t xml:space="preserve">  Refer to manufacturer’s guidance for installation.</w:t>
      </w:r>
    </w:p>
    <w:p w:rsidR="002A2C54" w:rsidRPr="00E7403E" w:rsidRDefault="002A2C54" w:rsidP="005C1887">
      <w:pPr>
        <w:pStyle w:val="NoSpacing"/>
        <w:tabs>
          <w:tab w:val="left" w:pos="2127"/>
        </w:tabs>
        <w:jc w:val="both"/>
        <w:rPr>
          <w:rFonts w:ascii="Century Gothic" w:hAnsi="Century Gothic" w:cs="Calibri"/>
          <w:sz w:val="20"/>
          <w:szCs w:val="20"/>
        </w:rPr>
      </w:pPr>
    </w:p>
    <w:p w:rsidR="002A2C54" w:rsidRDefault="002A2C54" w:rsidP="002A2C54">
      <w:pPr>
        <w:pStyle w:val="NoSpacing"/>
        <w:tabs>
          <w:tab w:val="left" w:pos="2127"/>
        </w:tabs>
        <w:jc w:val="center"/>
        <w:rPr>
          <w:rStyle w:val="Strong"/>
          <w:rFonts w:ascii="Calibri" w:hAnsi="Calibri" w:cs="Calibri"/>
          <w:b w:val="0"/>
          <w:bCs w:val="0"/>
          <w:color w:val="1F497D" w:themeColor="text2"/>
        </w:rPr>
      </w:pPr>
      <w:r>
        <w:rPr>
          <w:rFonts w:ascii="Calibri" w:hAnsi="Calibri" w:cs="Calibri"/>
          <w:noProof/>
          <w:color w:val="1F497D" w:themeColor="text2"/>
        </w:rPr>
        <w:drawing>
          <wp:inline distT="0" distB="0" distL="0" distR="0">
            <wp:extent cx="4541384" cy="2543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t="21247" r="2305" b="1808"/>
                    <a:stretch/>
                  </pic:blipFill>
                  <pic:spPr bwMode="auto">
                    <a:xfrm>
                      <a:off x="0" y="0"/>
                      <a:ext cx="4555488" cy="2551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C54" w:rsidRPr="00E7403E" w:rsidRDefault="009170AB" w:rsidP="00555F1A">
      <w:pPr>
        <w:pStyle w:val="NoSpacing"/>
        <w:tabs>
          <w:tab w:val="left" w:pos="2127"/>
        </w:tabs>
        <w:spacing w:before="120"/>
        <w:jc w:val="center"/>
        <w:rPr>
          <w:rStyle w:val="Strong"/>
          <w:rFonts w:ascii="Century Gothic" w:hAnsi="Century Gothic" w:cs="Calibri"/>
          <w:b w:val="0"/>
          <w:bCs w:val="0"/>
          <w:color w:val="1F497D" w:themeColor="text2"/>
          <w:sz w:val="18"/>
          <w:szCs w:val="18"/>
        </w:rPr>
      </w:pPr>
      <w:r>
        <w:rPr>
          <w:rStyle w:val="Strong"/>
          <w:rFonts w:ascii="Century Gothic" w:hAnsi="Century Gothic" w:cs="Calibri"/>
          <w:b w:val="0"/>
          <w:bCs w:val="0"/>
          <w:color w:val="1F497D" w:themeColor="text2"/>
          <w:sz w:val="18"/>
          <w:szCs w:val="18"/>
        </w:rPr>
        <w:t>‘V’ Nut wedge to suit R51 re-entrant profile</w:t>
      </w:r>
    </w:p>
    <w:p w:rsidR="00E7403E" w:rsidRDefault="00E7403E" w:rsidP="002A2C54">
      <w:pPr>
        <w:pStyle w:val="NoSpacing"/>
        <w:tabs>
          <w:tab w:val="left" w:pos="2127"/>
        </w:tabs>
        <w:jc w:val="center"/>
        <w:rPr>
          <w:rStyle w:val="Strong"/>
          <w:rFonts w:ascii="Calibri" w:hAnsi="Calibri" w:cs="Calibri"/>
          <w:b w:val="0"/>
          <w:bCs w:val="0"/>
          <w:color w:val="1F497D" w:themeColor="text2"/>
        </w:rPr>
      </w:pPr>
    </w:p>
    <w:p w:rsidR="002A2C54" w:rsidRDefault="002A2C54" w:rsidP="00D92152">
      <w:pPr>
        <w:pStyle w:val="NoSpacing"/>
        <w:tabs>
          <w:tab w:val="left" w:pos="2127"/>
        </w:tabs>
        <w:jc w:val="center"/>
        <w:rPr>
          <w:rStyle w:val="Strong"/>
          <w:rFonts w:ascii="Calibri" w:hAnsi="Calibri" w:cs="Calibri"/>
          <w:b w:val="0"/>
          <w:bCs w:val="0"/>
          <w:color w:val="1F497D" w:themeColor="text2"/>
        </w:rPr>
      </w:pPr>
      <w:r>
        <w:rPr>
          <w:rFonts w:ascii="Calibri" w:hAnsi="Calibri" w:cs="Calibri"/>
          <w:noProof/>
          <w:color w:val="1F497D" w:themeColor="text2"/>
        </w:rPr>
        <w:drawing>
          <wp:inline distT="0" distB="0" distL="0" distR="0" wp14:anchorId="3F5379BA" wp14:editId="0071B262">
            <wp:extent cx="4595022" cy="2505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" t="23083" r="1495" b="1784"/>
                    <a:stretch/>
                  </pic:blipFill>
                  <pic:spPr bwMode="auto">
                    <a:xfrm>
                      <a:off x="0" y="0"/>
                      <a:ext cx="4690942" cy="2557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03E" w:rsidRPr="005C1887" w:rsidRDefault="00E7403E" w:rsidP="00555F1A">
      <w:pPr>
        <w:pStyle w:val="NoSpacing"/>
        <w:tabs>
          <w:tab w:val="left" w:pos="2127"/>
        </w:tabs>
        <w:spacing w:before="120"/>
        <w:jc w:val="center"/>
        <w:rPr>
          <w:rStyle w:val="Strong"/>
          <w:rFonts w:ascii="Calibri" w:hAnsi="Calibri" w:cs="Calibri"/>
          <w:b w:val="0"/>
          <w:bCs w:val="0"/>
          <w:color w:val="1F497D" w:themeColor="text2"/>
        </w:rPr>
      </w:pPr>
      <w:r>
        <w:rPr>
          <w:rStyle w:val="Strong"/>
          <w:rFonts w:ascii="Century Gothic" w:hAnsi="Century Gothic" w:cs="Calibri"/>
          <w:b w:val="0"/>
          <w:bCs w:val="0"/>
          <w:color w:val="1F497D" w:themeColor="text2"/>
          <w:sz w:val="18"/>
          <w:szCs w:val="18"/>
        </w:rPr>
        <w:t>TR</w:t>
      </w:r>
      <w:r w:rsidR="009170AB">
        <w:rPr>
          <w:rStyle w:val="Strong"/>
          <w:rFonts w:ascii="Century Gothic" w:hAnsi="Century Gothic" w:cs="Calibri"/>
          <w:b w:val="0"/>
          <w:bCs w:val="0"/>
          <w:color w:val="1F497D" w:themeColor="text2"/>
          <w:sz w:val="18"/>
          <w:szCs w:val="18"/>
        </w:rPr>
        <w:t>60 w</w:t>
      </w:r>
      <w:r w:rsidRPr="00E7403E">
        <w:rPr>
          <w:rStyle w:val="Strong"/>
          <w:rFonts w:ascii="Century Gothic" w:hAnsi="Century Gothic" w:cs="Calibri"/>
          <w:b w:val="0"/>
          <w:bCs w:val="0"/>
          <w:color w:val="1F497D" w:themeColor="text2"/>
          <w:sz w:val="18"/>
          <w:szCs w:val="18"/>
        </w:rPr>
        <w:t xml:space="preserve">edge </w:t>
      </w:r>
      <w:r w:rsidR="009170AB">
        <w:rPr>
          <w:rStyle w:val="Strong"/>
          <w:rFonts w:ascii="Century Gothic" w:hAnsi="Century Gothic" w:cs="Calibri"/>
          <w:b w:val="0"/>
          <w:bCs w:val="0"/>
          <w:color w:val="1F497D" w:themeColor="text2"/>
          <w:sz w:val="18"/>
          <w:szCs w:val="18"/>
        </w:rPr>
        <w:t>to suit TR+ profiles (suitable for both TR60+ and TR80+)</w:t>
      </w:r>
    </w:p>
    <w:sectPr w:rsidR="00E7403E" w:rsidRPr="005C1887" w:rsidSect="00753D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F7" w:rsidRDefault="00824FF7" w:rsidP="00753D5F">
      <w:pPr>
        <w:spacing w:after="0" w:line="240" w:lineRule="auto"/>
      </w:pPr>
      <w:r>
        <w:separator/>
      </w:r>
    </w:p>
  </w:endnote>
  <w:endnote w:type="continuationSeparator" w:id="0">
    <w:p w:rsidR="00824FF7" w:rsidRDefault="00824FF7" w:rsidP="0075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7C" w:rsidRDefault="00FD307C" w:rsidP="00FD307C">
    <w:pPr>
      <w:pStyle w:val="Header"/>
    </w:pPr>
    <w:r>
      <w:tab/>
    </w:r>
    <w:r>
      <w:rPr>
        <w:noProof/>
      </w:rPr>
      <w:drawing>
        <wp:inline distT="0" distB="0" distL="0" distR="0" wp14:anchorId="71F5FE13" wp14:editId="60549BC4">
          <wp:extent cx="5061585" cy="809625"/>
          <wp:effectExtent l="0" t="0" r="5715" b="9525"/>
          <wp:docPr id="3" name="Picture 3" descr="\\sbs2011\Dept Files\Marketing Dept\Marketing Files\SMD Ltd Logo's\SMD (2016)\SMD Address and Contact Details V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sbs2011\Dept Files\Marketing Dept\Marketing Files\SMD Ltd Logo's\SMD (2016)\SMD Address and Contact Details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5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307C">
      <w:t xml:space="preserve"> </w:t>
    </w:r>
    <w:r w:rsidR="007E3EE4">
      <w:t xml:space="preserve">                         SMD.NBS.238.V3</w:t>
    </w:r>
  </w:p>
  <w:p w:rsidR="00FD307C" w:rsidRDefault="00FD307C" w:rsidP="00FD307C">
    <w:pPr>
      <w:pStyle w:val="Footer"/>
      <w:tabs>
        <w:tab w:val="clear" w:pos="4513"/>
        <w:tab w:val="clear" w:pos="9026"/>
        <w:tab w:val="left" w:pos="17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F7" w:rsidRDefault="00824FF7" w:rsidP="00753D5F">
      <w:pPr>
        <w:spacing w:after="0" w:line="240" w:lineRule="auto"/>
      </w:pPr>
      <w:r>
        <w:separator/>
      </w:r>
    </w:p>
  </w:footnote>
  <w:footnote w:type="continuationSeparator" w:id="0">
    <w:p w:rsidR="00824FF7" w:rsidRDefault="00824FF7" w:rsidP="0075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3B" w:rsidRDefault="00824F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70057" o:spid="_x0000_s2050" type="#_x0000_t75" alt="Full Page" style="position:absolute;margin-left:0;margin-top:0;width:610.05pt;height:853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3B" w:rsidRPr="00FD307C" w:rsidRDefault="00D51AEF" w:rsidP="00FD307C">
    <w:pPr>
      <w:pStyle w:val="Header"/>
    </w:pPr>
    <w:r>
      <w:rPr>
        <w:noProof/>
      </w:rPr>
      <w:drawing>
        <wp:inline distT="0" distB="0" distL="0" distR="0" wp14:anchorId="752B3A47" wp14:editId="2184A2FE">
          <wp:extent cx="2428875" cy="553085"/>
          <wp:effectExtent l="0" t="0" r="9525" b="0"/>
          <wp:docPr id="1" name="Picture 1" descr="\\sbs2011\Dept Files\Marketing Dept\Marketing Files\SMD Ltd Logo's\SMD (2016)\SMD Logo Left Allig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sbs2011\Dept Files\Marketing Dept\Marketing Files\SMD Ltd Logo's\SMD (2016)\SMD Logo Left All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3B" w:rsidRDefault="00824F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70056" o:spid="_x0000_s2049" type="#_x0000_t75" alt="Full Page" style="position:absolute;margin-left:0;margin-top:0;width:610.05pt;height:853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 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E29"/>
    <w:multiLevelType w:val="hybridMultilevel"/>
    <w:tmpl w:val="4850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C4A"/>
    <w:multiLevelType w:val="hybridMultilevel"/>
    <w:tmpl w:val="88C2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26A"/>
    <w:multiLevelType w:val="hybridMultilevel"/>
    <w:tmpl w:val="2C2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3AB1"/>
    <w:multiLevelType w:val="hybridMultilevel"/>
    <w:tmpl w:val="C108D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11E0"/>
    <w:multiLevelType w:val="hybridMultilevel"/>
    <w:tmpl w:val="C4F8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56A3"/>
    <w:multiLevelType w:val="hybridMultilevel"/>
    <w:tmpl w:val="D3BE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3AF"/>
    <w:multiLevelType w:val="hybridMultilevel"/>
    <w:tmpl w:val="CACE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B2CD5"/>
    <w:multiLevelType w:val="hybridMultilevel"/>
    <w:tmpl w:val="4D10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10BB2"/>
    <w:multiLevelType w:val="hybridMultilevel"/>
    <w:tmpl w:val="05EE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0192"/>
    <w:multiLevelType w:val="hybridMultilevel"/>
    <w:tmpl w:val="D85A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A4A23"/>
    <w:multiLevelType w:val="hybridMultilevel"/>
    <w:tmpl w:val="AAD6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E38"/>
    <w:multiLevelType w:val="hybridMultilevel"/>
    <w:tmpl w:val="9748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25A48">
      <w:numFmt w:val="bullet"/>
      <w:lvlText w:val="-"/>
      <w:lvlJc w:val="left"/>
      <w:pPr>
        <w:ind w:left="1440" w:hanging="360"/>
      </w:pPr>
      <w:rPr>
        <w:rFonts w:ascii="Calibri" w:eastAsia="SimSun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5C92"/>
    <w:multiLevelType w:val="hybridMultilevel"/>
    <w:tmpl w:val="42AC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73FEA"/>
    <w:multiLevelType w:val="hybridMultilevel"/>
    <w:tmpl w:val="85AA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5527"/>
    <w:multiLevelType w:val="hybridMultilevel"/>
    <w:tmpl w:val="218E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71A95"/>
    <w:multiLevelType w:val="hybridMultilevel"/>
    <w:tmpl w:val="ED0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2072"/>
    <w:multiLevelType w:val="hybridMultilevel"/>
    <w:tmpl w:val="E14C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06562"/>
    <w:multiLevelType w:val="hybridMultilevel"/>
    <w:tmpl w:val="5240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6966"/>
    <w:multiLevelType w:val="hybridMultilevel"/>
    <w:tmpl w:val="6B865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4D9"/>
    <w:multiLevelType w:val="hybridMultilevel"/>
    <w:tmpl w:val="7D28E71A"/>
    <w:lvl w:ilvl="0" w:tplc="60900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E629A"/>
    <w:multiLevelType w:val="hybridMultilevel"/>
    <w:tmpl w:val="D192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D75B6"/>
    <w:multiLevelType w:val="hybridMultilevel"/>
    <w:tmpl w:val="4F98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4235"/>
    <w:multiLevelType w:val="hybridMultilevel"/>
    <w:tmpl w:val="4BBCC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7A4954"/>
    <w:multiLevelType w:val="hybridMultilevel"/>
    <w:tmpl w:val="A16E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10C90"/>
    <w:multiLevelType w:val="hybridMultilevel"/>
    <w:tmpl w:val="B6D2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50237"/>
    <w:multiLevelType w:val="hybridMultilevel"/>
    <w:tmpl w:val="2F7E7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A34B0"/>
    <w:multiLevelType w:val="hybridMultilevel"/>
    <w:tmpl w:val="F4F0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809D3"/>
    <w:multiLevelType w:val="hybridMultilevel"/>
    <w:tmpl w:val="442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152D4"/>
    <w:multiLevelType w:val="hybridMultilevel"/>
    <w:tmpl w:val="3352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92A24"/>
    <w:multiLevelType w:val="hybridMultilevel"/>
    <w:tmpl w:val="E5AE09EA"/>
    <w:lvl w:ilvl="0" w:tplc="D302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613BD"/>
    <w:multiLevelType w:val="hybridMultilevel"/>
    <w:tmpl w:val="DDD0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47259"/>
    <w:multiLevelType w:val="hybridMultilevel"/>
    <w:tmpl w:val="1046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23"/>
  </w:num>
  <w:num w:numId="5">
    <w:abstractNumId w:val="12"/>
  </w:num>
  <w:num w:numId="6">
    <w:abstractNumId w:val="19"/>
  </w:num>
  <w:num w:numId="7">
    <w:abstractNumId w:val="5"/>
  </w:num>
  <w:num w:numId="8">
    <w:abstractNumId w:val="31"/>
  </w:num>
  <w:num w:numId="9">
    <w:abstractNumId w:val="27"/>
  </w:num>
  <w:num w:numId="10">
    <w:abstractNumId w:val="28"/>
  </w:num>
  <w:num w:numId="11">
    <w:abstractNumId w:val="21"/>
  </w:num>
  <w:num w:numId="12">
    <w:abstractNumId w:val="9"/>
  </w:num>
  <w:num w:numId="13">
    <w:abstractNumId w:val="13"/>
  </w:num>
  <w:num w:numId="14">
    <w:abstractNumId w:val="4"/>
  </w:num>
  <w:num w:numId="15">
    <w:abstractNumId w:val="25"/>
  </w:num>
  <w:num w:numId="16">
    <w:abstractNumId w:val="8"/>
  </w:num>
  <w:num w:numId="17">
    <w:abstractNumId w:val="17"/>
  </w:num>
  <w:num w:numId="18">
    <w:abstractNumId w:val="1"/>
  </w:num>
  <w:num w:numId="19">
    <w:abstractNumId w:val="6"/>
  </w:num>
  <w:num w:numId="20">
    <w:abstractNumId w:val="20"/>
  </w:num>
  <w:num w:numId="21">
    <w:abstractNumId w:val="3"/>
  </w:num>
  <w:num w:numId="22">
    <w:abstractNumId w:val="10"/>
  </w:num>
  <w:num w:numId="23">
    <w:abstractNumId w:val="2"/>
  </w:num>
  <w:num w:numId="24">
    <w:abstractNumId w:val="0"/>
  </w:num>
  <w:num w:numId="25">
    <w:abstractNumId w:val="7"/>
  </w:num>
  <w:num w:numId="26">
    <w:abstractNumId w:val="11"/>
  </w:num>
  <w:num w:numId="27">
    <w:abstractNumId w:val="24"/>
  </w:num>
  <w:num w:numId="28">
    <w:abstractNumId w:val="16"/>
  </w:num>
  <w:num w:numId="29">
    <w:abstractNumId w:val="26"/>
  </w:num>
  <w:num w:numId="30">
    <w:abstractNumId w:val="15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12"/>
    <w:rsid w:val="00011630"/>
    <w:rsid w:val="00053418"/>
    <w:rsid w:val="000572D4"/>
    <w:rsid w:val="00061DF5"/>
    <w:rsid w:val="000B6512"/>
    <w:rsid w:val="000B7177"/>
    <w:rsid w:val="000F1C34"/>
    <w:rsid w:val="001251FD"/>
    <w:rsid w:val="0015761F"/>
    <w:rsid w:val="001A2A06"/>
    <w:rsid w:val="001D390C"/>
    <w:rsid w:val="00202A33"/>
    <w:rsid w:val="00203E7C"/>
    <w:rsid w:val="002679E9"/>
    <w:rsid w:val="002A2C54"/>
    <w:rsid w:val="003679AE"/>
    <w:rsid w:val="003A67C6"/>
    <w:rsid w:val="00403502"/>
    <w:rsid w:val="00405682"/>
    <w:rsid w:val="00454845"/>
    <w:rsid w:val="00460A01"/>
    <w:rsid w:val="004A6FA3"/>
    <w:rsid w:val="004B0FFE"/>
    <w:rsid w:val="004B732F"/>
    <w:rsid w:val="004D6AB6"/>
    <w:rsid w:val="004E569A"/>
    <w:rsid w:val="00555F1A"/>
    <w:rsid w:val="005A1837"/>
    <w:rsid w:val="005A6FBE"/>
    <w:rsid w:val="005C1887"/>
    <w:rsid w:val="006B1FDB"/>
    <w:rsid w:val="006E15C9"/>
    <w:rsid w:val="006F0033"/>
    <w:rsid w:val="00753D5F"/>
    <w:rsid w:val="007B1693"/>
    <w:rsid w:val="007C1DD6"/>
    <w:rsid w:val="007E3EE4"/>
    <w:rsid w:val="007F4112"/>
    <w:rsid w:val="00817BB5"/>
    <w:rsid w:val="00824FF7"/>
    <w:rsid w:val="0083055F"/>
    <w:rsid w:val="00832FC7"/>
    <w:rsid w:val="00833923"/>
    <w:rsid w:val="00843FB8"/>
    <w:rsid w:val="00845415"/>
    <w:rsid w:val="008B36AE"/>
    <w:rsid w:val="008E0B6C"/>
    <w:rsid w:val="00916577"/>
    <w:rsid w:val="009170AB"/>
    <w:rsid w:val="00953318"/>
    <w:rsid w:val="009D2830"/>
    <w:rsid w:val="00A33597"/>
    <w:rsid w:val="00AF4B22"/>
    <w:rsid w:val="00B2104C"/>
    <w:rsid w:val="00B31CC5"/>
    <w:rsid w:val="00B47A4B"/>
    <w:rsid w:val="00B831DC"/>
    <w:rsid w:val="00BC4252"/>
    <w:rsid w:val="00BF0FAF"/>
    <w:rsid w:val="00C059B0"/>
    <w:rsid w:val="00C50D73"/>
    <w:rsid w:val="00C66BDA"/>
    <w:rsid w:val="00C83CE0"/>
    <w:rsid w:val="00CD52A8"/>
    <w:rsid w:val="00D0465B"/>
    <w:rsid w:val="00D51AEF"/>
    <w:rsid w:val="00D51EE9"/>
    <w:rsid w:val="00D6074C"/>
    <w:rsid w:val="00D82851"/>
    <w:rsid w:val="00D92152"/>
    <w:rsid w:val="00DC0902"/>
    <w:rsid w:val="00E7403E"/>
    <w:rsid w:val="00F02190"/>
    <w:rsid w:val="00F7403B"/>
    <w:rsid w:val="00F93549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15BBBE3-FE7D-4509-B615-75E65C2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4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4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41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7A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16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1657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0219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B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5F"/>
  </w:style>
  <w:style w:type="paragraph" w:styleId="Footer">
    <w:name w:val="footer"/>
    <w:basedOn w:val="Normal"/>
    <w:link w:val="FooterChar"/>
    <w:uiPriority w:val="99"/>
    <w:unhideWhenUsed/>
    <w:rsid w:val="00753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5F"/>
  </w:style>
  <w:style w:type="paragraph" w:styleId="BalloonText">
    <w:name w:val="Balloon Text"/>
    <w:basedOn w:val="Normal"/>
    <w:link w:val="BalloonTextChar"/>
    <w:uiPriority w:val="99"/>
    <w:semiHidden/>
    <w:unhideWhenUsed/>
    <w:rsid w:val="005C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apte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8E41-B8A2-4F45-A956-090F57D3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JBohane</dc:creator>
  <cp:keywords/>
  <dc:description/>
  <cp:lastModifiedBy>Pete Watkins</cp:lastModifiedBy>
  <cp:revision>2</cp:revision>
  <cp:lastPrinted>2014-01-09T16:59:00Z</cp:lastPrinted>
  <dcterms:created xsi:type="dcterms:W3CDTF">2019-10-15T15:04:00Z</dcterms:created>
  <dcterms:modified xsi:type="dcterms:W3CDTF">2019-10-15T15:04:00Z</dcterms:modified>
</cp:coreProperties>
</file>